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75CF" w:rsidRDefault="008975CF" w:rsidP="008975CF">
      <w:pPr>
        <w:rPr>
          <w:sz w:val="28"/>
          <w:szCs w:val="28"/>
        </w:rPr>
      </w:pPr>
      <w:r>
        <w:rPr>
          <w:rFonts w:hint="eastAsia"/>
          <w:sz w:val="28"/>
          <w:szCs w:val="28"/>
        </w:rPr>
        <w:t>附件</w:t>
      </w:r>
      <w:r>
        <w:rPr>
          <w:sz w:val="28"/>
          <w:szCs w:val="28"/>
        </w:rPr>
        <w:t>3</w:t>
      </w:r>
    </w:p>
    <w:p w:rsidR="008975CF" w:rsidRDefault="008975CF" w:rsidP="008975CF">
      <w:pPr>
        <w:adjustRightInd w:val="0"/>
        <w:snapToGrid w:val="0"/>
        <w:spacing w:line="360" w:lineRule="auto"/>
        <w:jc w:val="center"/>
        <w:rPr>
          <w:b/>
          <w:sz w:val="32"/>
          <w:szCs w:val="32"/>
        </w:rPr>
      </w:pPr>
      <w:r w:rsidRPr="00024A30">
        <w:rPr>
          <w:rFonts w:hint="eastAsia"/>
          <w:b/>
          <w:sz w:val="32"/>
          <w:szCs w:val="32"/>
        </w:rPr>
        <w:t>大型设备</w:t>
      </w:r>
      <w:r>
        <w:rPr>
          <w:rFonts w:hint="eastAsia"/>
          <w:b/>
          <w:sz w:val="32"/>
          <w:szCs w:val="32"/>
        </w:rPr>
        <w:t>管理和操作</w:t>
      </w:r>
      <w:r w:rsidRPr="00024A30">
        <w:rPr>
          <w:rFonts w:hint="eastAsia"/>
          <w:b/>
          <w:sz w:val="32"/>
          <w:szCs w:val="32"/>
        </w:rPr>
        <w:t>培训制度</w:t>
      </w:r>
    </w:p>
    <w:p w:rsidR="008975CF" w:rsidRPr="00FD193B" w:rsidRDefault="008975CF" w:rsidP="008975CF">
      <w:pPr>
        <w:widowControl/>
        <w:adjustRightInd w:val="0"/>
        <w:snapToGrid w:val="0"/>
        <w:spacing w:line="360" w:lineRule="auto"/>
        <w:ind w:firstLineChars="200" w:firstLine="560"/>
        <w:jc w:val="left"/>
        <w:rPr>
          <w:rFonts w:ascii="宋体"/>
          <w:sz w:val="28"/>
          <w:szCs w:val="28"/>
        </w:rPr>
      </w:pPr>
      <w:r w:rsidRPr="00FD193B">
        <w:rPr>
          <w:rFonts w:ascii="宋体" w:hAnsi="宋体" w:hint="eastAsia"/>
          <w:sz w:val="28"/>
          <w:szCs w:val="28"/>
        </w:rPr>
        <w:t>大型设备管理是构建高水平大学科研支撑体系和学术资源共享体系的重要组成部分</w:t>
      </w:r>
      <w:r w:rsidRPr="00FD193B">
        <w:rPr>
          <w:rFonts w:ascii="宋体"/>
          <w:sz w:val="28"/>
          <w:szCs w:val="28"/>
        </w:rPr>
        <w:t>,</w:t>
      </w:r>
      <w:r>
        <w:rPr>
          <w:rFonts w:ascii="宋体" w:hAnsi="宋体" w:hint="eastAsia"/>
          <w:sz w:val="28"/>
          <w:szCs w:val="28"/>
        </w:rPr>
        <w:t>与</w:t>
      </w:r>
      <w:r w:rsidRPr="00FD193B">
        <w:rPr>
          <w:rFonts w:ascii="宋体" w:hAnsi="宋体" w:hint="eastAsia"/>
          <w:sz w:val="28"/>
          <w:szCs w:val="28"/>
        </w:rPr>
        <w:t>提升人才培养质量、提高科学研究效率和设备使用效益</w:t>
      </w:r>
      <w:r>
        <w:rPr>
          <w:rFonts w:ascii="宋体" w:hAnsi="宋体" w:hint="eastAsia"/>
          <w:sz w:val="28"/>
          <w:szCs w:val="28"/>
        </w:rPr>
        <w:t>密切相关</w:t>
      </w:r>
      <w:r w:rsidRPr="00FD193B">
        <w:rPr>
          <w:rFonts w:ascii="宋体" w:hAnsi="宋体" w:hint="eastAsia"/>
          <w:sz w:val="28"/>
          <w:szCs w:val="28"/>
        </w:rPr>
        <w:t>。</w:t>
      </w:r>
      <w:r>
        <w:rPr>
          <w:rFonts w:ascii="宋体" w:hAnsi="宋体" w:hint="eastAsia"/>
          <w:sz w:val="28"/>
          <w:szCs w:val="28"/>
        </w:rPr>
        <w:t>为切实提高大型设备管理水平，结合学校实际，制定本办法。</w:t>
      </w:r>
    </w:p>
    <w:p w:rsidR="008975CF" w:rsidRPr="00AA0F4D" w:rsidRDefault="008975CF" w:rsidP="008975CF">
      <w:pPr>
        <w:widowControl/>
        <w:adjustRightInd w:val="0"/>
        <w:snapToGrid w:val="0"/>
        <w:spacing w:line="360" w:lineRule="auto"/>
        <w:ind w:firstLineChars="196" w:firstLine="551"/>
        <w:jc w:val="left"/>
        <w:rPr>
          <w:b/>
          <w:sz w:val="28"/>
          <w:szCs w:val="28"/>
        </w:rPr>
      </w:pPr>
      <w:r w:rsidRPr="00AA0F4D">
        <w:rPr>
          <w:rFonts w:hint="eastAsia"/>
          <w:b/>
          <w:sz w:val="28"/>
          <w:szCs w:val="28"/>
        </w:rPr>
        <w:t>一、培训</w:t>
      </w:r>
      <w:r>
        <w:rPr>
          <w:rFonts w:hint="eastAsia"/>
          <w:b/>
          <w:sz w:val="28"/>
          <w:szCs w:val="28"/>
        </w:rPr>
        <w:t>的必要性</w:t>
      </w:r>
    </w:p>
    <w:p w:rsidR="008975CF" w:rsidRDefault="008975CF" w:rsidP="008975CF">
      <w:pPr>
        <w:widowControl/>
        <w:adjustRightInd w:val="0"/>
        <w:snapToGrid w:val="0"/>
        <w:spacing w:line="360" w:lineRule="auto"/>
        <w:ind w:firstLineChars="200" w:firstLine="560"/>
        <w:rPr>
          <w:sz w:val="28"/>
          <w:szCs w:val="28"/>
        </w:rPr>
      </w:pPr>
      <w:r>
        <w:rPr>
          <w:rFonts w:hint="eastAsia"/>
          <w:sz w:val="28"/>
          <w:szCs w:val="28"/>
        </w:rPr>
        <w:t>各类专业用大型设备由具备相关专业背景的人来管理和操作，只是基于管理人知道一个专业需用哪些设备，甚至实际操作过部分设备，但是对于设备的基本原理、构造、功能和维护，由于没有这样的培养专业，而且新型设备不断增加，只有通过培训才能掌握。因此，具备相关专业背景只是实现设备管理到位的基本前提，接受管理和操作培训是胜任和完成大型设备管理和操作工作任务的必然途径。</w:t>
      </w:r>
    </w:p>
    <w:p w:rsidR="008975CF" w:rsidRPr="00C879A3" w:rsidRDefault="008975CF" w:rsidP="008975CF">
      <w:pPr>
        <w:widowControl/>
        <w:adjustRightInd w:val="0"/>
        <w:snapToGrid w:val="0"/>
        <w:spacing w:line="360" w:lineRule="auto"/>
        <w:ind w:firstLineChars="200" w:firstLine="562"/>
        <w:jc w:val="left"/>
        <w:rPr>
          <w:b/>
          <w:sz w:val="28"/>
          <w:szCs w:val="28"/>
        </w:rPr>
      </w:pPr>
      <w:r w:rsidRPr="00C879A3">
        <w:rPr>
          <w:rFonts w:hint="eastAsia"/>
          <w:b/>
          <w:sz w:val="28"/>
          <w:szCs w:val="28"/>
        </w:rPr>
        <w:t>二、培训类型</w:t>
      </w:r>
    </w:p>
    <w:p w:rsidR="008975CF" w:rsidRDefault="008975CF" w:rsidP="008975CF">
      <w:pPr>
        <w:widowControl/>
        <w:adjustRightInd w:val="0"/>
        <w:snapToGrid w:val="0"/>
        <w:spacing w:line="360" w:lineRule="auto"/>
        <w:ind w:firstLineChars="200" w:firstLine="560"/>
        <w:jc w:val="left"/>
        <w:rPr>
          <w:sz w:val="28"/>
          <w:szCs w:val="28"/>
        </w:rPr>
      </w:pPr>
      <w:r>
        <w:rPr>
          <w:rFonts w:hint="eastAsia"/>
          <w:sz w:val="28"/>
          <w:szCs w:val="28"/>
        </w:rPr>
        <w:t>大型设备</w:t>
      </w:r>
      <w:r w:rsidRPr="00E75D44">
        <w:rPr>
          <w:rFonts w:hint="eastAsia"/>
          <w:sz w:val="28"/>
          <w:szCs w:val="28"/>
        </w:rPr>
        <w:t>管理和操作</w:t>
      </w:r>
      <w:r>
        <w:rPr>
          <w:rFonts w:hint="eastAsia"/>
          <w:sz w:val="28"/>
          <w:szCs w:val="28"/>
        </w:rPr>
        <w:t>培训分为资格培训和提高培训。资格培训是设备管理和操作的基本培训，须经培训和考核合格取得资格证，才能接管和操作设备。提高培训是针对重大科研关键设备和实验技术，</w:t>
      </w:r>
      <w:r>
        <w:rPr>
          <w:rFonts w:ascii="宋体" w:hAnsi="宋体" w:hint="eastAsia"/>
          <w:sz w:val="28"/>
          <w:szCs w:val="28"/>
        </w:rPr>
        <w:t>进一步</w:t>
      </w:r>
      <w:r>
        <w:rPr>
          <w:rFonts w:hint="eastAsia"/>
          <w:sz w:val="28"/>
          <w:szCs w:val="28"/>
        </w:rPr>
        <w:t>拓展设备的可使用功能，或将设备功能延伸到新领域而进行的再培训。</w:t>
      </w:r>
    </w:p>
    <w:p w:rsidR="008975CF" w:rsidRDefault="008975CF" w:rsidP="008975CF">
      <w:pPr>
        <w:widowControl/>
        <w:adjustRightInd w:val="0"/>
        <w:snapToGrid w:val="0"/>
        <w:spacing w:line="360" w:lineRule="auto"/>
        <w:ind w:firstLineChars="200" w:firstLine="562"/>
        <w:jc w:val="left"/>
        <w:rPr>
          <w:sz w:val="28"/>
          <w:szCs w:val="28"/>
        </w:rPr>
      </w:pPr>
      <w:r>
        <w:rPr>
          <w:rFonts w:hint="eastAsia"/>
          <w:b/>
          <w:sz w:val="28"/>
          <w:szCs w:val="28"/>
        </w:rPr>
        <w:t>三、</w:t>
      </w:r>
      <w:r w:rsidRPr="00AA0F4D">
        <w:rPr>
          <w:rFonts w:hint="eastAsia"/>
          <w:b/>
          <w:sz w:val="28"/>
          <w:szCs w:val="28"/>
        </w:rPr>
        <w:t>培训方式</w:t>
      </w:r>
    </w:p>
    <w:p w:rsidR="008975CF" w:rsidRDefault="008975CF" w:rsidP="008975CF">
      <w:pPr>
        <w:widowControl/>
        <w:adjustRightInd w:val="0"/>
        <w:snapToGrid w:val="0"/>
        <w:spacing w:line="360" w:lineRule="auto"/>
        <w:ind w:firstLine="560"/>
        <w:jc w:val="left"/>
        <w:rPr>
          <w:rFonts w:ascii="宋体"/>
          <w:sz w:val="28"/>
          <w:szCs w:val="28"/>
        </w:rPr>
      </w:pPr>
      <w:r>
        <w:rPr>
          <w:rFonts w:ascii="宋体" w:hAnsi="宋体"/>
          <w:sz w:val="28"/>
          <w:szCs w:val="28"/>
        </w:rPr>
        <w:t>1.</w:t>
      </w:r>
      <w:r>
        <w:rPr>
          <w:rFonts w:ascii="宋体" w:hAnsi="宋体" w:hint="eastAsia"/>
          <w:sz w:val="28"/>
          <w:szCs w:val="28"/>
        </w:rPr>
        <w:t>现场培训</w:t>
      </w:r>
    </w:p>
    <w:p w:rsidR="008975CF" w:rsidRDefault="008975CF" w:rsidP="008975CF">
      <w:pPr>
        <w:widowControl/>
        <w:adjustRightInd w:val="0"/>
        <w:snapToGrid w:val="0"/>
        <w:spacing w:line="360" w:lineRule="auto"/>
        <w:ind w:firstLine="560"/>
        <w:jc w:val="left"/>
        <w:rPr>
          <w:rFonts w:ascii="宋体"/>
          <w:sz w:val="28"/>
          <w:szCs w:val="28"/>
        </w:rPr>
      </w:pPr>
      <w:r>
        <w:rPr>
          <w:rFonts w:ascii="宋体" w:hAnsi="宋体" w:hint="eastAsia"/>
          <w:sz w:val="28"/>
          <w:szCs w:val="28"/>
        </w:rPr>
        <w:t>厂方技术人员在学校进行的培训，分为设备在校安装调试期间所进行的培训和</w:t>
      </w:r>
      <w:r>
        <w:rPr>
          <w:rFonts w:hint="eastAsia"/>
          <w:sz w:val="28"/>
          <w:szCs w:val="28"/>
        </w:rPr>
        <w:t>邀请</w:t>
      </w:r>
      <w:r>
        <w:rPr>
          <w:rFonts w:ascii="宋体" w:hAnsi="宋体" w:hint="eastAsia"/>
          <w:sz w:val="28"/>
          <w:szCs w:val="28"/>
        </w:rPr>
        <w:t>厂方或其他机构人员到校进行的培训。</w:t>
      </w:r>
    </w:p>
    <w:p w:rsidR="008975CF" w:rsidRDefault="008975CF" w:rsidP="008975CF">
      <w:pPr>
        <w:widowControl/>
        <w:adjustRightInd w:val="0"/>
        <w:snapToGrid w:val="0"/>
        <w:spacing w:line="360" w:lineRule="auto"/>
        <w:ind w:firstLine="560"/>
        <w:jc w:val="left"/>
        <w:rPr>
          <w:rFonts w:ascii="宋体"/>
          <w:sz w:val="28"/>
          <w:szCs w:val="28"/>
        </w:rPr>
      </w:pPr>
      <w:r>
        <w:rPr>
          <w:rFonts w:ascii="宋体" w:hAnsi="宋体"/>
          <w:sz w:val="28"/>
          <w:szCs w:val="28"/>
        </w:rPr>
        <w:t>2.</w:t>
      </w:r>
      <w:r>
        <w:rPr>
          <w:rFonts w:ascii="宋体" w:hAnsi="宋体" w:hint="eastAsia"/>
          <w:sz w:val="28"/>
          <w:szCs w:val="28"/>
        </w:rPr>
        <w:t>派出培训</w:t>
      </w:r>
    </w:p>
    <w:p w:rsidR="008975CF" w:rsidRDefault="008975CF" w:rsidP="008975CF">
      <w:pPr>
        <w:widowControl/>
        <w:adjustRightInd w:val="0"/>
        <w:snapToGrid w:val="0"/>
        <w:spacing w:line="360" w:lineRule="auto"/>
        <w:ind w:firstLine="560"/>
        <w:jc w:val="left"/>
        <w:rPr>
          <w:rFonts w:ascii="宋体"/>
          <w:sz w:val="28"/>
          <w:szCs w:val="28"/>
        </w:rPr>
      </w:pPr>
      <w:r>
        <w:rPr>
          <w:rFonts w:ascii="宋体" w:hAnsi="宋体" w:hint="eastAsia"/>
          <w:sz w:val="28"/>
          <w:szCs w:val="28"/>
        </w:rPr>
        <w:lastRenderedPageBreak/>
        <w:t>学校派出的培训，分为购置设备时约定的到厂方的培训和派出到厂方或其他机构进行的培训。</w:t>
      </w:r>
    </w:p>
    <w:p w:rsidR="008975CF" w:rsidRDefault="008975CF" w:rsidP="008975CF">
      <w:pPr>
        <w:widowControl/>
        <w:adjustRightInd w:val="0"/>
        <w:snapToGrid w:val="0"/>
        <w:spacing w:line="360" w:lineRule="auto"/>
        <w:ind w:firstLine="560"/>
        <w:jc w:val="left"/>
        <w:rPr>
          <w:rFonts w:ascii="宋体"/>
          <w:sz w:val="28"/>
          <w:szCs w:val="28"/>
        </w:rPr>
      </w:pPr>
      <w:r>
        <w:rPr>
          <w:rFonts w:ascii="宋体" w:hAnsi="宋体"/>
          <w:sz w:val="28"/>
          <w:szCs w:val="28"/>
        </w:rPr>
        <w:t>3.</w:t>
      </w:r>
      <w:r>
        <w:rPr>
          <w:rFonts w:ascii="宋体" w:hAnsi="宋体" w:hint="eastAsia"/>
          <w:sz w:val="28"/>
          <w:szCs w:val="28"/>
        </w:rPr>
        <w:t>参加实验技术学术交流</w:t>
      </w:r>
    </w:p>
    <w:p w:rsidR="008975CF" w:rsidRPr="002C0E99" w:rsidRDefault="008975CF" w:rsidP="008975CF">
      <w:pPr>
        <w:widowControl/>
        <w:adjustRightInd w:val="0"/>
        <w:snapToGrid w:val="0"/>
        <w:spacing w:line="360" w:lineRule="auto"/>
        <w:ind w:firstLine="560"/>
        <w:jc w:val="left"/>
        <w:rPr>
          <w:rFonts w:ascii="宋体"/>
          <w:b/>
          <w:sz w:val="28"/>
          <w:szCs w:val="28"/>
        </w:rPr>
      </w:pPr>
      <w:r w:rsidRPr="002C0E99">
        <w:rPr>
          <w:rFonts w:ascii="宋体" w:hAnsi="宋体" w:hint="eastAsia"/>
          <w:b/>
          <w:sz w:val="28"/>
          <w:szCs w:val="28"/>
        </w:rPr>
        <w:t>四、</w:t>
      </w:r>
      <w:r>
        <w:rPr>
          <w:rFonts w:ascii="宋体" w:hAnsi="宋体" w:hint="eastAsia"/>
          <w:b/>
          <w:sz w:val="28"/>
          <w:szCs w:val="28"/>
        </w:rPr>
        <w:t>培训组织</w:t>
      </w:r>
    </w:p>
    <w:p w:rsidR="008975CF" w:rsidRDefault="008975CF" w:rsidP="008975CF">
      <w:pPr>
        <w:widowControl/>
        <w:adjustRightInd w:val="0"/>
        <w:snapToGrid w:val="0"/>
        <w:spacing w:line="360" w:lineRule="auto"/>
        <w:ind w:firstLine="560"/>
        <w:jc w:val="left"/>
        <w:rPr>
          <w:rFonts w:ascii="宋体"/>
          <w:sz w:val="28"/>
          <w:szCs w:val="28"/>
        </w:rPr>
      </w:pPr>
      <w:r>
        <w:rPr>
          <w:rFonts w:ascii="宋体" w:hAnsi="宋体"/>
          <w:sz w:val="28"/>
          <w:szCs w:val="28"/>
        </w:rPr>
        <w:t>1.</w:t>
      </w:r>
      <w:r>
        <w:rPr>
          <w:rFonts w:ascii="宋体" w:hAnsi="宋体" w:hint="eastAsia"/>
          <w:sz w:val="28"/>
          <w:szCs w:val="28"/>
        </w:rPr>
        <w:t>学校定期组织不同专业领域或实验专项设备的管理、操作、实验技术培训和实验技术交流。</w:t>
      </w:r>
    </w:p>
    <w:p w:rsidR="008975CF" w:rsidRDefault="008975CF" w:rsidP="008975CF">
      <w:pPr>
        <w:widowControl/>
        <w:adjustRightInd w:val="0"/>
        <w:snapToGrid w:val="0"/>
        <w:spacing w:line="360" w:lineRule="auto"/>
        <w:ind w:firstLine="560"/>
        <w:jc w:val="left"/>
        <w:rPr>
          <w:rFonts w:ascii="宋体"/>
          <w:sz w:val="28"/>
          <w:szCs w:val="28"/>
        </w:rPr>
      </w:pPr>
      <w:r>
        <w:rPr>
          <w:rFonts w:ascii="宋体" w:hAnsi="宋体"/>
          <w:sz w:val="28"/>
          <w:szCs w:val="28"/>
        </w:rPr>
        <w:t>2.</w:t>
      </w:r>
      <w:r>
        <w:rPr>
          <w:rFonts w:ascii="宋体" w:hAnsi="宋体" w:hint="eastAsia"/>
          <w:sz w:val="28"/>
          <w:szCs w:val="28"/>
        </w:rPr>
        <w:t>学院、实验室或个人申请的设备管理、操作、实验技术培训和实验技术交流。</w:t>
      </w:r>
    </w:p>
    <w:p w:rsidR="008975CF" w:rsidRPr="0088670A" w:rsidRDefault="008975CF" w:rsidP="008975CF">
      <w:pPr>
        <w:widowControl/>
        <w:adjustRightInd w:val="0"/>
        <w:snapToGrid w:val="0"/>
        <w:spacing w:line="360" w:lineRule="auto"/>
        <w:ind w:firstLine="560"/>
        <w:jc w:val="left"/>
        <w:rPr>
          <w:rFonts w:ascii="宋体"/>
          <w:b/>
          <w:sz w:val="28"/>
          <w:szCs w:val="28"/>
        </w:rPr>
      </w:pPr>
      <w:r w:rsidRPr="0088670A">
        <w:rPr>
          <w:rFonts w:ascii="宋体" w:hAnsi="宋体" w:hint="eastAsia"/>
          <w:b/>
          <w:sz w:val="28"/>
          <w:szCs w:val="28"/>
        </w:rPr>
        <w:t>五、培训考核管理</w:t>
      </w:r>
    </w:p>
    <w:p w:rsidR="008975CF" w:rsidRDefault="008975CF" w:rsidP="008975CF">
      <w:pPr>
        <w:widowControl/>
        <w:adjustRightInd w:val="0"/>
        <w:snapToGrid w:val="0"/>
        <w:spacing w:line="360" w:lineRule="auto"/>
        <w:ind w:firstLine="560"/>
        <w:jc w:val="left"/>
        <w:rPr>
          <w:rFonts w:ascii="宋体"/>
          <w:sz w:val="28"/>
          <w:szCs w:val="28"/>
        </w:rPr>
      </w:pPr>
      <w:r>
        <w:rPr>
          <w:rFonts w:ascii="宋体" w:hAnsi="宋体"/>
          <w:sz w:val="28"/>
          <w:szCs w:val="28"/>
        </w:rPr>
        <w:t>1.</w:t>
      </w:r>
      <w:r>
        <w:rPr>
          <w:rFonts w:ascii="宋体" w:hAnsi="宋体" w:hint="eastAsia"/>
          <w:sz w:val="28"/>
          <w:szCs w:val="28"/>
        </w:rPr>
        <w:t>接受培训后要求长期从事培训设备的管理和实验技术的应用，接受一次培训至少持续管理培训设备</w:t>
      </w:r>
      <w:r>
        <w:rPr>
          <w:rFonts w:ascii="宋体" w:hAnsi="宋体"/>
          <w:sz w:val="28"/>
          <w:szCs w:val="28"/>
        </w:rPr>
        <w:t>3</w:t>
      </w:r>
      <w:r>
        <w:rPr>
          <w:rFonts w:ascii="宋体" w:hAnsi="宋体" w:hint="eastAsia"/>
          <w:sz w:val="28"/>
          <w:szCs w:val="28"/>
        </w:rPr>
        <w:t>年，不得随意更换和放弃。</w:t>
      </w:r>
    </w:p>
    <w:p w:rsidR="008975CF" w:rsidRPr="0088670A" w:rsidRDefault="008975CF" w:rsidP="008975CF">
      <w:pPr>
        <w:widowControl/>
        <w:adjustRightInd w:val="0"/>
        <w:snapToGrid w:val="0"/>
        <w:spacing w:line="360" w:lineRule="auto"/>
        <w:ind w:firstLine="560"/>
        <w:jc w:val="left"/>
        <w:rPr>
          <w:rFonts w:ascii="宋体"/>
          <w:sz w:val="28"/>
          <w:szCs w:val="28"/>
        </w:rPr>
      </w:pPr>
      <w:r>
        <w:rPr>
          <w:rFonts w:ascii="宋体" w:hAnsi="宋体"/>
          <w:sz w:val="28"/>
          <w:szCs w:val="28"/>
        </w:rPr>
        <w:t>2.</w:t>
      </w:r>
      <w:r>
        <w:rPr>
          <w:rFonts w:ascii="宋体" w:hAnsi="宋体" w:hint="eastAsia"/>
          <w:sz w:val="28"/>
          <w:szCs w:val="28"/>
        </w:rPr>
        <w:t>个人参加培训的经历存入个人业务档案，作为职称晋升和聘任上岗的重要条件。</w:t>
      </w:r>
    </w:p>
    <w:p w:rsidR="008975CF" w:rsidRPr="00695A16" w:rsidRDefault="008975CF" w:rsidP="008975CF">
      <w:pPr>
        <w:widowControl/>
        <w:shd w:val="clear" w:color="auto" w:fill="FFFFFF"/>
        <w:adjustRightInd w:val="0"/>
        <w:snapToGrid w:val="0"/>
        <w:spacing w:line="360" w:lineRule="auto"/>
        <w:ind w:firstLineChars="200" w:firstLine="560"/>
        <w:jc w:val="left"/>
        <w:rPr>
          <w:rFonts w:ascii="宋体"/>
          <w:sz w:val="28"/>
          <w:szCs w:val="28"/>
        </w:rPr>
      </w:pPr>
    </w:p>
    <w:p w:rsidR="008975CF" w:rsidRPr="003E0A28" w:rsidRDefault="008975CF" w:rsidP="008975CF">
      <w:pPr>
        <w:adjustRightInd w:val="0"/>
        <w:snapToGrid w:val="0"/>
        <w:spacing w:line="360" w:lineRule="auto"/>
        <w:jc w:val="left"/>
        <w:rPr>
          <w:rFonts w:ascii="宋体"/>
          <w:b/>
          <w:sz w:val="28"/>
          <w:szCs w:val="28"/>
        </w:rPr>
      </w:pPr>
      <w:r>
        <w:rPr>
          <w:rFonts w:ascii="宋体" w:hAnsi="宋体"/>
          <w:b/>
          <w:sz w:val="28"/>
          <w:szCs w:val="28"/>
        </w:rPr>
        <w:t xml:space="preserve">                                       </w:t>
      </w:r>
      <w:r w:rsidRPr="003E0A28">
        <w:rPr>
          <w:rFonts w:ascii="宋体" w:hAnsi="宋体"/>
          <w:b/>
          <w:sz w:val="28"/>
          <w:szCs w:val="28"/>
        </w:rPr>
        <w:t xml:space="preserve"> </w:t>
      </w:r>
      <w:r w:rsidRPr="003E0A28">
        <w:rPr>
          <w:rFonts w:ascii="宋体" w:hAnsi="宋体" w:hint="eastAsia"/>
          <w:b/>
          <w:sz w:val="28"/>
          <w:szCs w:val="28"/>
        </w:rPr>
        <w:t>实验室与设备处</w:t>
      </w:r>
    </w:p>
    <w:p w:rsidR="008975CF" w:rsidRPr="003E0A28" w:rsidRDefault="008975CF" w:rsidP="008975CF">
      <w:pPr>
        <w:adjustRightInd w:val="0"/>
        <w:snapToGrid w:val="0"/>
        <w:spacing w:line="360" w:lineRule="auto"/>
        <w:jc w:val="left"/>
        <w:rPr>
          <w:rFonts w:ascii="宋体"/>
          <w:b/>
          <w:sz w:val="28"/>
          <w:szCs w:val="28"/>
        </w:rPr>
      </w:pPr>
      <w:r w:rsidRPr="003E0A28">
        <w:rPr>
          <w:rFonts w:ascii="宋体" w:hAnsi="宋体"/>
          <w:b/>
          <w:sz w:val="28"/>
          <w:szCs w:val="28"/>
        </w:rPr>
        <w:t xml:space="preserve">                                          </w:t>
      </w:r>
      <w:smartTag w:uri="urn:schemas-microsoft-com:office:smarttags" w:element="chsdate">
        <w:smartTagPr>
          <w:attr w:name="Year" w:val="2015"/>
          <w:attr w:name="Month" w:val="1"/>
          <w:attr w:name="Day" w:val="5"/>
          <w:attr w:name="IsLunarDate" w:val="False"/>
          <w:attr w:name="IsROCDate" w:val="False"/>
        </w:smartTagPr>
        <w:r w:rsidRPr="003E0A28">
          <w:rPr>
            <w:rFonts w:ascii="宋体" w:hAnsi="宋体"/>
            <w:b/>
            <w:sz w:val="28"/>
            <w:szCs w:val="28"/>
          </w:rPr>
          <w:t>2015-01-05</w:t>
        </w:r>
      </w:smartTag>
    </w:p>
    <w:p w:rsidR="008975CF" w:rsidRPr="00466C7C" w:rsidRDefault="008975CF" w:rsidP="008975CF"/>
    <w:p w:rsidR="00CB41A6" w:rsidRDefault="00CB41A6"/>
    <w:sectPr w:rsidR="00CB41A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41A6" w:rsidRDefault="00CB41A6" w:rsidP="008975CF">
      <w:r>
        <w:separator/>
      </w:r>
    </w:p>
  </w:endnote>
  <w:endnote w:type="continuationSeparator" w:id="1">
    <w:p w:rsidR="00CB41A6" w:rsidRDefault="00CB41A6" w:rsidP="008975C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41A6" w:rsidRDefault="00CB41A6" w:rsidP="008975CF">
      <w:r>
        <w:separator/>
      </w:r>
    </w:p>
  </w:footnote>
  <w:footnote w:type="continuationSeparator" w:id="1">
    <w:p w:rsidR="00CB41A6" w:rsidRDefault="00CB41A6" w:rsidP="008975C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975CF"/>
    <w:rsid w:val="008975CF"/>
    <w:rsid w:val="00CB41A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75CF"/>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975C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8975CF"/>
    <w:rPr>
      <w:sz w:val="18"/>
      <w:szCs w:val="18"/>
    </w:rPr>
  </w:style>
  <w:style w:type="paragraph" w:styleId="a4">
    <w:name w:val="footer"/>
    <w:basedOn w:val="a"/>
    <w:link w:val="Char0"/>
    <w:uiPriority w:val="99"/>
    <w:semiHidden/>
    <w:unhideWhenUsed/>
    <w:rsid w:val="008975C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8975CF"/>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127</Words>
  <Characters>727</Characters>
  <Application>Microsoft Office Word</Application>
  <DocSecurity>0</DocSecurity>
  <Lines>6</Lines>
  <Paragraphs>1</Paragraphs>
  <ScaleCrop>false</ScaleCrop>
  <Company>China</Company>
  <LinksUpToDate>false</LinksUpToDate>
  <CharactersWithSpaces>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2015-03-02T03:14:00Z</dcterms:created>
  <dcterms:modified xsi:type="dcterms:W3CDTF">2015-03-02T03:14:00Z</dcterms:modified>
</cp:coreProperties>
</file>